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DE" w:rsidRPr="00285CE8" w:rsidRDefault="00663FDE" w:rsidP="00D4259F">
      <w:pPr>
        <w:jc w:val="center"/>
        <w:rPr>
          <w:rFonts w:ascii="Arial" w:hAnsi="Arial" w:cs="Arial"/>
          <w:b/>
          <w:sz w:val="22"/>
          <w:szCs w:val="22"/>
        </w:rPr>
      </w:pPr>
    </w:p>
    <w:p w:rsidR="00D4259F" w:rsidRPr="00285CE8" w:rsidRDefault="00D4259F" w:rsidP="00D4259F">
      <w:pPr>
        <w:jc w:val="center"/>
        <w:rPr>
          <w:rFonts w:ascii="Arial" w:hAnsi="Arial" w:cs="Arial"/>
          <w:b/>
          <w:sz w:val="22"/>
          <w:szCs w:val="22"/>
        </w:rPr>
      </w:pPr>
      <w:r w:rsidRPr="00285CE8">
        <w:rPr>
          <w:rFonts w:ascii="Arial" w:hAnsi="Arial" w:cs="Arial"/>
          <w:b/>
          <w:sz w:val="22"/>
          <w:szCs w:val="22"/>
        </w:rPr>
        <w:t>UPUTE ZA PRIJAVITELJE</w:t>
      </w:r>
    </w:p>
    <w:p w:rsidR="0063045A" w:rsidRDefault="0063045A" w:rsidP="0063045A">
      <w:pPr>
        <w:jc w:val="center"/>
        <w:rPr>
          <w:rFonts w:ascii="Arial" w:hAnsi="Arial" w:cs="Arial"/>
          <w:b/>
          <w:sz w:val="22"/>
          <w:szCs w:val="22"/>
        </w:rPr>
      </w:pPr>
      <w:r w:rsidRPr="0063045A">
        <w:rPr>
          <w:rFonts w:ascii="Arial" w:hAnsi="Arial" w:cs="Arial"/>
          <w:b/>
          <w:sz w:val="22"/>
          <w:szCs w:val="22"/>
        </w:rPr>
        <w:t xml:space="preserve">za dodjelu bespovratnih potpora u 2015. godini </w:t>
      </w:r>
    </w:p>
    <w:p w:rsidR="0063045A" w:rsidRPr="0063045A" w:rsidRDefault="0063045A" w:rsidP="0063045A">
      <w:pPr>
        <w:jc w:val="center"/>
        <w:rPr>
          <w:rFonts w:ascii="Arial" w:hAnsi="Arial" w:cs="Arial"/>
          <w:b/>
          <w:sz w:val="22"/>
          <w:szCs w:val="22"/>
        </w:rPr>
      </w:pPr>
      <w:r w:rsidRPr="0063045A">
        <w:rPr>
          <w:rFonts w:ascii="Arial" w:hAnsi="Arial" w:cs="Arial"/>
          <w:b/>
          <w:sz w:val="22"/>
          <w:szCs w:val="22"/>
        </w:rPr>
        <w:t xml:space="preserve">gradovima na području Zagrebačke županije za izgradnju e-punionica </w:t>
      </w:r>
    </w:p>
    <w:p w:rsidR="0095581B" w:rsidRPr="00285CE8" w:rsidRDefault="0095581B" w:rsidP="00DC5151">
      <w:pPr>
        <w:rPr>
          <w:rFonts w:ascii="Arial" w:hAnsi="Arial" w:cs="Arial"/>
          <w:b/>
          <w:sz w:val="22"/>
          <w:szCs w:val="22"/>
        </w:rPr>
      </w:pPr>
    </w:p>
    <w:p w:rsidR="00663FDE" w:rsidRPr="00285CE8" w:rsidRDefault="00663FDE" w:rsidP="00DC5151">
      <w:pPr>
        <w:rPr>
          <w:rFonts w:ascii="Arial" w:hAnsi="Arial" w:cs="Arial"/>
          <w:b/>
          <w:sz w:val="22"/>
          <w:szCs w:val="22"/>
        </w:rPr>
      </w:pPr>
    </w:p>
    <w:p w:rsidR="00D4259F" w:rsidRDefault="00D4259F" w:rsidP="00D4259F">
      <w:pPr>
        <w:jc w:val="both"/>
        <w:rPr>
          <w:rFonts w:ascii="Arial" w:hAnsi="Arial" w:cs="Arial"/>
          <w:b/>
          <w:sz w:val="22"/>
          <w:szCs w:val="22"/>
        </w:rPr>
      </w:pPr>
      <w:r w:rsidRPr="00285CE8">
        <w:rPr>
          <w:rFonts w:ascii="Arial" w:hAnsi="Arial" w:cs="Arial"/>
          <w:b/>
          <w:sz w:val="22"/>
          <w:szCs w:val="22"/>
        </w:rPr>
        <w:t>I. CILJEVI PROGRAMA KOJIMA PROJEKT MORA DOPRINIJETI:</w:t>
      </w:r>
    </w:p>
    <w:p w:rsidR="005B07E5" w:rsidRPr="00285CE8" w:rsidRDefault="005B07E5" w:rsidP="00D4259F">
      <w:pPr>
        <w:jc w:val="both"/>
        <w:rPr>
          <w:rFonts w:ascii="Arial" w:hAnsi="Arial" w:cs="Arial"/>
          <w:b/>
          <w:sz w:val="22"/>
          <w:szCs w:val="22"/>
        </w:rPr>
      </w:pPr>
    </w:p>
    <w:p w:rsidR="006C1177" w:rsidRPr="00B530F1" w:rsidRDefault="006C1177" w:rsidP="006C1177">
      <w:pPr>
        <w:jc w:val="both"/>
        <w:rPr>
          <w:rFonts w:ascii="Arial" w:hAnsi="Arial" w:cs="Arial"/>
          <w:sz w:val="22"/>
          <w:szCs w:val="22"/>
        </w:rPr>
      </w:pPr>
      <w:r w:rsidRPr="00B530F1">
        <w:rPr>
          <w:rFonts w:ascii="Arial" w:hAnsi="Arial" w:cs="Arial"/>
          <w:sz w:val="22"/>
          <w:szCs w:val="22"/>
        </w:rPr>
        <w:t>Cilj ove mjere je osigurati sredstva koja su dužni gradovi imati iz vlastitih izvora, kako bi izgradili najmanje jednu e-punionicu na svom području.</w:t>
      </w:r>
    </w:p>
    <w:p w:rsidR="00D4259F" w:rsidRDefault="00D4259F" w:rsidP="00D4259F">
      <w:pPr>
        <w:jc w:val="both"/>
        <w:rPr>
          <w:rFonts w:ascii="Arial" w:hAnsi="Arial" w:cs="Arial"/>
          <w:sz w:val="22"/>
          <w:szCs w:val="22"/>
        </w:rPr>
      </w:pPr>
    </w:p>
    <w:p w:rsidR="00915E31" w:rsidRPr="00285CE8" w:rsidRDefault="00915E31" w:rsidP="00D4259F">
      <w:pPr>
        <w:jc w:val="both"/>
        <w:rPr>
          <w:rFonts w:ascii="Arial" w:hAnsi="Arial" w:cs="Arial"/>
          <w:sz w:val="22"/>
          <w:szCs w:val="22"/>
        </w:rPr>
      </w:pPr>
    </w:p>
    <w:p w:rsidR="00D4259F" w:rsidRDefault="00D4259F" w:rsidP="00D4259F">
      <w:pPr>
        <w:jc w:val="both"/>
        <w:rPr>
          <w:rFonts w:ascii="Arial" w:hAnsi="Arial" w:cs="Arial"/>
          <w:b/>
          <w:sz w:val="22"/>
          <w:szCs w:val="22"/>
        </w:rPr>
      </w:pPr>
      <w:r w:rsidRPr="00285CE8">
        <w:rPr>
          <w:rFonts w:ascii="Arial" w:hAnsi="Arial" w:cs="Arial"/>
          <w:b/>
          <w:sz w:val="22"/>
          <w:szCs w:val="22"/>
        </w:rPr>
        <w:t>II. PRIHVATLJIVOST PRIJAVITELJA</w:t>
      </w:r>
    </w:p>
    <w:p w:rsidR="005B07E5" w:rsidRPr="00285CE8" w:rsidRDefault="005B07E5" w:rsidP="00D4259F">
      <w:pPr>
        <w:jc w:val="both"/>
        <w:rPr>
          <w:rFonts w:ascii="Arial" w:hAnsi="Arial" w:cs="Arial"/>
          <w:b/>
          <w:sz w:val="22"/>
          <w:szCs w:val="22"/>
        </w:rPr>
      </w:pPr>
    </w:p>
    <w:p w:rsidR="001D5E8F" w:rsidRPr="00946D42" w:rsidRDefault="001D5E8F" w:rsidP="001D5E8F">
      <w:pPr>
        <w:jc w:val="both"/>
        <w:rPr>
          <w:rFonts w:ascii="Arial" w:hAnsi="Arial"/>
          <w:kern w:val="2"/>
          <w:sz w:val="22"/>
        </w:rPr>
      </w:pPr>
      <w:r w:rsidRPr="00B736B6">
        <w:rPr>
          <w:rFonts w:ascii="Arial" w:hAnsi="Arial" w:cs="Arial"/>
          <w:sz w:val="22"/>
          <w:szCs w:val="22"/>
        </w:rPr>
        <w:t>Prihvatljivi prijavite</w:t>
      </w:r>
      <w:r>
        <w:rPr>
          <w:rFonts w:ascii="Arial" w:hAnsi="Arial" w:cs="Arial"/>
          <w:sz w:val="22"/>
          <w:szCs w:val="22"/>
        </w:rPr>
        <w:t xml:space="preserve">lji (u daljnjem tekstu: Korisnici) su gradovi na području Zagrebačke županije koji su potpisali Sporazum o suradnji na Pilot programu izgradnje e-punionica u gradovima Zagrebačke županije sufinanciranih iz nacionalnih i EU sredstava, potpisan od strane župana Zagrebačke županije 30. listopada 2015. g., KLASA: 302-01/15-01/09, URBROJ: 238/1-03-15-25 (u daljnjem tekstu: SPORAZUM), podnijeli prijavu projekta izgradnje 1 (jedne) e-punionice na svom području </w:t>
      </w:r>
      <w:r w:rsidRPr="00030BC5">
        <w:rPr>
          <w:rFonts w:ascii="Arial" w:hAnsi="Arial" w:cs="Arial"/>
          <w:sz w:val="22"/>
          <w:szCs w:val="22"/>
        </w:rPr>
        <w:t>na natječaj Fonda</w:t>
      </w:r>
      <w:r>
        <w:rPr>
          <w:rFonts w:ascii="Arial" w:hAnsi="Arial" w:cs="Arial"/>
          <w:sz w:val="22"/>
          <w:szCs w:val="22"/>
        </w:rPr>
        <w:t xml:space="preserve"> Republike Hrvatske</w:t>
      </w:r>
      <w:r w:rsidRPr="00030BC5">
        <w:rPr>
          <w:rFonts w:ascii="Arial" w:hAnsi="Arial" w:cs="Arial"/>
          <w:sz w:val="22"/>
          <w:szCs w:val="22"/>
        </w:rPr>
        <w:t xml:space="preserve"> za zaštitu okoliša i energetsku učinkovitost</w:t>
      </w:r>
      <w:r>
        <w:rPr>
          <w:rFonts w:ascii="Arial" w:hAnsi="Arial" w:cs="Arial"/>
          <w:sz w:val="22"/>
          <w:szCs w:val="22"/>
        </w:rPr>
        <w:t xml:space="preserve"> i platili sve prihvatljive troškove utvrđene u st. 4. ove točke Odluke do podnošenja Zagrebačkoj županiji zahtjeva za isplatu sufinanciranja temeljem javnog poziva iz točke I. ove Odluke</w:t>
      </w:r>
    </w:p>
    <w:p w:rsidR="00D4259F" w:rsidRDefault="00D4259F" w:rsidP="00D4259F">
      <w:pPr>
        <w:jc w:val="both"/>
        <w:rPr>
          <w:rFonts w:ascii="Arial" w:hAnsi="Arial" w:cs="Arial"/>
          <w:sz w:val="22"/>
          <w:szCs w:val="22"/>
        </w:rPr>
      </w:pPr>
    </w:p>
    <w:p w:rsidR="00915E31" w:rsidRPr="0063045A" w:rsidRDefault="00915E31" w:rsidP="00D4259F">
      <w:pPr>
        <w:jc w:val="both"/>
        <w:rPr>
          <w:rFonts w:ascii="Arial" w:hAnsi="Arial" w:cs="Arial"/>
          <w:sz w:val="22"/>
          <w:szCs w:val="22"/>
        </w:rPr>
      </w:pPr>
    </w:p>
    <w:p w:rsidR="00D4259F" w:rsidRDefault="00D4259F" w:rsidP="00D4259F">
      <w:pPr>
        <w:jc w:val="both"/>
        <w:rPr>
          <w:rFonts w:ascii="Arial" w:hAnsi="Arial" w:cs="Arial"/>
          <w:b/>
          <w:sz w:val="22"/>
          <w:szCs w:val="22"/>
        </w:rPr>
      </w:pPr>
      <w:r w:rsidRPr="00285CE8">
        <w:rPr>
          <w:rFonts w:ascii="Arial" w:hAnsi="Arial" w:cs="Arial"/>
          <w:b/>
          <w:sz w:val="22"/>
          <w:szCs w:val="22"/>
        </w:rPr>
        <w:t>III. PRIHVATLJIVE AKTIVNOSTI I TROŠKOVI</w:t>
      </w:r>
    </w:p>
    <w:p w:rsidR="005B07E5" w:rsidRPr="00285CE8" w:rsidRDefault="005B07E5" w:rsidP="00D4259F">
      <w:pPr>
        <w:jc w:val="both"/>
        <w:rPr>
          <w:rFonts w:ascii="Arial" w:hAnsi="Arial" w:cs="Arial"/>
          <w:b/>
          <w:sz w:val="22"/>
          <w:szCs w:val="22"/>
        </w:rPr>
      </w:pPr>
    </w:p>
    <w:p w:rsidR="00206618" w:rsidRPr="00564D87" w:rsidRDefault="00D4259F" w:rsidP="006C2DAF">
      <w:pPr>
        <w:jc w:val="both"/>
        <w:rPr>
          <w:rFonts w:ascii="Arial" w:hAnsi="Arial" w:cs="Arial"/>
          <w:sz w:val="22"/>
          <w:szCs w:val="22"/>
        </w:rPr>
      </w:pPr>
      <w:r w:rsidRPr="00564D87">
        <w:rPr>
          <w:rFonts w:ascii="Arial" w:hAnsi="Arial" w:cs="Arial"/>
          <w:sz w:val="22"/>
          <w:szCs w:val="22"/>
        </w:rPr>
        <w:t>Prihvatljive aktivnosti su</w:t>
      </w:r>
      <w:r w:rsidR="00206618" w:rsidRPr="00564D87">
        <w:rPr>
          <w:rFonts w:ascii="Arial" w:hAnsi="Arial" w:cs="Arial"/>
          <w:sz w:val="22"/>
          <w:szCs w:val="22"/>
        </w:rPr>
        <w:t>:</w:t>
      </w:r>
    </w:p>
    <w:p w:rsidR="00206618" w:rsidRDefault="00FA0AAF" w:rsidP="00206618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06618">
        <w:rPr>
          <w:rFonts w:ascii="Arial" w:hAnsi="Arial" w:cs="Arial"/>
          <w:sz w:val="22"/>
          <w:szCs w:val="22"/>
        </w:rPr>
        <w:t xml:space="preserve">izrada dokumentacije (glavni projekt, </w:t>
      </w:r>
      <w:r w:rsidR="00D4101E">
        <w:rPr>
          <w:rFonts w:ascii="Arial" w:hAnsi="Arial" w:cs="Arial"/>
          <w:sz w:val="22"/>
          <w:szCs w:val="22"/>
        </w:rPr>
        <w:t>ostala dokumentacija</w:t>
      </w:r>
      <w:r w:rsidRPr="00206618">
        <w:rPr>
          <w:rFonts w:ascii="Arial" w:hAnsi="Arial" w:cs="Arial"/>
          <w:sz w:val="22"/>
          <w:szCs w:val="22"/>
        </w:rPr>
        <w:t>)</w:t>
      </w:r>
      <w:r w:rsidR="00206618" w:rsidRPr="00206618">
        <w:rPr>
          <w:rFonts w:ascii="Arial" w:hAnsi="Arial" w:cs="Arial"/>
          <w:sz w:val="22"/>
          <w:szCs w:val="22"/>
        </w:rPr>
        <w:t xml:space="preserve">, </w:t>
      </w:r>
    </w:p>
    <w:p w:rsidR="00206618" w:rsidRDefault="00FA0AAF" w:rsidP="00206618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06618">
        <w:rPr>
          <w:rFonts w:ascii="Arial" w:hAnsi="Arial" w:cs="Arial"/>
          <w:sz w:val="22"/>
          <w:szCs w:val="22"/>
        </w:rPr>
        <w:t xml:space="preserve">zakup potrebne dodatne snage i </w:t>
      </w:r>
    </w:p>
    <w:p w:rsidR="00FA0AAF" w:rsidRPr="00206618" w:rsidRDefault="00D4101E" w:rsidP="00206618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nabava i </w:t>
      </w:r>
      <w:r w:rsidR="00206618" w:rsidRPr="0099646C">
        <w:rPr>
          <w:rFonts w:ascii="Arial" w:hAnsi="Arial" w:cs="Arial"/>
          <w:sz w:val="22"/>
          <w:szCs w:val="22"/>
        </w:rPr>
        <w:t>i</w:t>
      </w:r>
      <w:r w:rsidR="00FA0AAF" w:rsidRPr="0099646C">
        <w:rPr>
          <w:rFonts w:ascii="Arial" w:hAnsi="Arial" w:cs="Arial"/>
          <w:sz w:val="22"/>
          <w:szCs w:val="22"/>
        </w:rPr>
        <w:t>zgradnj</w:t>
      </w:r>
      <w:r w:rsidR="00206618" w:rsidRPr="0099646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1D5E8F">
        <w:rPr>
          <w:rFonts w:ascii="Arial" w:hAnsi="Arial" w:cs="Arial"/>
          <w:sz w:val="22"/>
          <w:szCs w:val="22"/>
        </w:rPr>
        <w:t xml:space="preserve">1 (jedne) </w:t>
      </w:r>
      <w:r>
        <w:rPr>
          <w:rFonts w:ascii="Arial" w:hAnsi="Arial" w:cs="Arial"/>
          <w:sz w:val="22"/>
          <w:szCs w:val="22"/>
        </w:rPr>
        <w:t>e-punionice</w:t>
      </w:r>
      <w:r w:rsidR="00FA0AAF" w:rsidRPr="00206618">
        <w:rPr>
          <w:rFonts w:ascii="Arial" w:hAnsi="Arial" w:cs="Arial"/>
          <w:sz w:val="22"/>
          <w:szCs w:val="22"/>
        </w:rPr>
        <w:t>.</w:t>
      </w:r>
    </w:p>
    <w:p w:rsidR="005B07E5" w:rsidRDefault="005B07E5" w:rsidP="005B07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1D5E8F" w:rsidRDefault="001D5E8F" w:rsidP="005B07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0374">
        <w:rPr>
          <w:rFonts w:ascii="Arial" w:hAnsi="Arial" w:cs="Arial"/>
          <w:sz w:val="22"/>
          <w:szCs w:val="22"/>
        </w:rPr>
        <w:t xml:space="preserve">Prihvatljivi troškovi su svi izdaci koji se odnose na </w:t>
      </w:r>
      <w:r>
        <w:rPr>
          <w:rFonts w:ascii="Arial" w:hAnsi="Arial" w:cs="Arial"/>
          <w:sz w:val="22"/>
          <w:szCs w:val="22"/>
        </w:rPr>
        <w:t>izgradnju i stavljanje</w:t>
      </w:r>
      <w:r w:rsidRPr="00C7789D">
        <w:rPr>
          <w:rFonts w:ascii="Arial" w:hAnsi="Arial" w:cs="Arial"/>
          <w:sz w:val="22"/>
          <w:szCs w:val="22"/>
        </w:rPr>
        <w:t xml:space="preserve"> u rad</w:t>
      </w:r>
      <w:r>
        <w:rPr>
          <w:rFonts w:ascii="Arial" w:hAnsi="Arial" w:cs="Arial"/>
          <w:sz w:val="22"/>
          <w:szCs w:val="22"/>
        </w:rPr>
        <w:t xml:space="preserve"> 1 (jedne)</w:t>
      </w:r>
      <w:r w:rsidRPr="00C778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e-punionice, umanjeni za iznos sredstava dobivenih od </w:t>
      </w:r>
      <w:r w:rsidRPr="005F34C8">
        <w:rPr>
          <w:rFonts w:ascii="Arial" w:hAnsi="Arial" w:cs="Arial"/>
          <w:sz w:val="22"/>
          <w:szCs w:val="22"/>
        </w:rPr>
        <w:t>Fonda za zaštitu ok</w:t>
      </w:r>
      <w:r>
        <w:rPr>
          <w:rFonts w:ascii="Arial" w:hAnsi="Arial" w:cs="Arial"/>
          <w:sz w:val="22"/>
          <w:szCs w:val="22"/>
        </w:rPr>
        <w:t xml:space="preserve">oliša i energetsku učinkovitost i drugih izvora koji nisu vlastiti izvori, </w:t>
      </w:r>
      <w:r w:rsidRPr="005F34C8">
        <w:rPr>
          <w:rFonts w:ascii="Arial" w:hAnsi="Arial" w:cs="Arial"/>
          <w:sz w:val="22"/>
          <w:szCs w:val="22"/>
        </w:rPr>
        <w:t>a koji</w:t>
      </w:r>
      <w:r>
        <w:rPr>
          <w:rFonts w:ascii="Arial" w:hAnsi="Arial" w:cs="Arial"/>
          <w:sz w:val="22"/>
          <w:szCs w:val="22"/>
        </w:rPr>
        <w:t xml:space="preserve"> će biti plaćeni najkasnije do 15. prosinca 2015. godine i to za:</w:t>
      </w:r>
      <w:r w:rsidRPr="00A056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(a) izradu </w:t>
      </w:r>
      <w:r w:rsidRPr="00AF0374">
        <w:rPr>
          <w:rFonts w:ascii="Arial" w:hAnsi="Arial" w:cs="Arial"/>
          <w:sz w:val="22"/>
          <w:szCs w:val="22"/>
        </w:rPr>
        <w:t>dokumentacije (</w:t>
      </w:r>
      <w:r>
        <w:rPr>
          <w:rFonts w:ascii="Arial" w:hAnsi="Arial" w:cs="Arial"/>
          <w:sz w:val="22"/>
          <w:szCs w:val="22"/>
        </w:rPr>
        <w:t>glavni projekt, ostala dokumentacija</w:t>
      </w:r>
      <w:r w:rsidRPr="00AF037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(b) </w:t>
      </w:r>
      <w:r w:rsidRPr="00A05663">
        <w:rPr>
          <w:rFonts w:ascii="Arial" w:hAnsi="Arial" w:cs="Arial"/>
          <w:sz w:val="22"/>
          <w:szCs w:val="22"/>
        </w:rPr>
        <w:t xml:space="preserve">zakup potrebne dodatne snage </w:t>
      </w:r>
      <w:r>
        <w:rPr>
          <w:rFonts w:ascii="Arial" w:hAnsi="Arial" w:cs="Arial"/>
          <w:sz w:val="22"/>
          <w:szCs w:val="22"/>
        </w:rPr>
        <w:t>i (c) nabavu i izgradnju 1 (jedne) e-punionice.</w:t>
      </w:r>
    </w:p>
    <w:p w:rsidR="00B97C6A" w:rsidRDefault="006C1177" w:rsidP="005B07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45830" w:rsidRPr="005B07E5" w:rsidRDefault="00245830" w:rsidP="005B07E5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F302A">
        <w:rPr>
          <w:rFonts w:ascii="Arial" w:hAnsi="Arial" w:cs="Arial"/>
          <w:sz w:val="22"/>
          <w:szCs w:val="22"/>
        </w:rPr>
        <w:t>Prihvatljivi troškovi dokazuju se</w:t>
      </w:r>
      <w:r w:rsidR="005B07E5" w:rsidRPr="001F302A">
        <w:rPr>
          <w:rFonts w:ascii="Arial" w:hAnsi="Arial" w:cs="Arial"/>
          <w:sz w:val="22"/>
          <w:szCs w:val="22"/>
        </w:rPr>
        <w:t>,</w:t>
      </w:r>
      <w:r w:rsidRPr="001F302A">
        <w:rPr>
          <w:rFonts w:ascii="Arial" w:hAnsi="Arial" w:cs="Arial"/>
          <w:sz w:val="22"/>
          <w:szCs w:val="22"/>
        </w:rPr>
        <w:t xml:space="preserve"> prije isplate potpore</w:t>
      </w:r>
      <w:r w:rsidR="005B07E5" w:rsidRPr="001F302A">
        <w:rPr>
          <w:rFonts w:ascii="Arial" w:hAnsi="Arial" w:cs="Arial"/>
          <w:sz w:val="22"/>
          <w:szCs w:val="22"/>
        </w:rPr>
        <w:t>,</w:t>
      </w:r>
      <w:r w:rsidRPr="001F302A">
        <w:rPr>
          <w:rFonts w:ascii="Arial" w:hAnsi="Arial" w:cs="Arial"/>
          <w:sz w:val="22"/>
          <w:szCs w:val="22"/>
        </w:rPr>
        <w:t xml:space="preserve"> prilaganjem prijavi izvornika ili ovjerene preslike odgovarajućeg računa i dokaza plaćanja istog računa</w:t>
      </w:r>
      <w:r w:rsidR="005B07E5" w:rsidRPr="001F302A">
        <w:rPr>
          <w:rFonts w:ascii="Arial" w:hAnsi="Arial" w:cs="Arial"/>
          <w:sz w:val="22"/>
          <w:szCs w:val="22"/>
        </w:rPr>
        <w:t xml:space="preserve"> (izvod)</w:t>
      </w:r>
      <w:r w:rsidRPr="001F302A">
        <w:rPr>
          <w:rFonts w:ascii="Arial" w:hAnsi="Arial" w:cs="Arial"/>
          <w:sz w:val="22"/>
          <w:szCs w:val="22"/>
        </w:rPr>
        <w:t>.</w:t>
      </w:r>
    </w:p>
    <w:p w:rsidR="00BF77FF" w:rsidRPr="00285CE8" w:rsidRDefault="00BF77FF" w:rsidP="00BF77FF">
      <w:pPr>
        <w:spacing w:after="200" w:line="276" w:lineRule="auto"/>
        <w:ind w:left="1440"/>
        <w:contextualSpacing/>
        <w:jc w:val="both"/>
        <w:rPr>
          <w:rFonts w:ascii="Arial" w:hAnsi="Arial" w:cs="Arial"/>
          <w:sz w:val="22"/>
          <w:szCs w:val="22"/>
        </w:rPr>
      </w:pPr>
    </w:p>
    <w:p w:rsidR="007D47AA" w:rsidRPr="00285CE8" w:rsidRDefault="00D4259F" w:rsidP="007D47AA">
      <w:pPr>
        <w:jc w:val="both"/>
        <w:rPr>
          <w:rFonts w:ascii="Arial" w:hAnsi="Arial" w:cs="Arial"/>
          <w:b/>
          <w:sz w:val="22"/>
          <w:szCs w:val="22"/>
        </w:rPr>
      </w:pPr>
      <w:r w:rsidRPr="00285CE8">
        <w:rPr>
          <w:rFonts w:ascii="Arial" w:hAnsi="Arial" w:cs="Arial"/>
          <w:b/>
          <w:sz w:val="22"/>
          <w:szCs w:val="22"/>
        </w:rPr>
        <w:t xml:space="preserve">IV. MAKSIMALNA VISINA IZNOSA </w:t>
      </w:r>
      <w:r w:rsidR="007D47AA" w:rsidRPr="00285CE8">
        <w:rPr>
          <w:rFonts w:ascii="Arial" w:hAnsi="Arial" w:cs="Arial"/>
          <w:b/>
          <w:sz w:val="22"/>
          <w:szCs w:val="22"/>
        </w:rPr>
        <w:t xml:space="preserve">BESPOVRATNIH POTPORA </w:t>
      </w:r>
    </w:p>
    <w:p w:rsidR="005B07E5" w:rsidRDefault="005B07E5" w:rsidP="005B07E5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1D5E8F" w:rsidRDefault="001D5E8F" w:rsidP="001D5E8F">
      <w:pPr>
        <w:jc w:val="both"/>
        <w:rPr>
          <w:rFonts w:ascii="Arial" w:hAnsi="Arial" w:cs="Arial"/>
          <w:sz w:val="22"/>
          <w:szCs w:val="22"/>
        </w:rPr>
      </w:pPr>
      <w:r w:rsidRPr="00AF037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otpora po jednom Korisniku iznosi do 50% ukupnih prihvatljivih troškova za izgradnju 1 (jedne) e-punionice, a najviše 70.000,00 kuna.</w:t>
      </w:r>
    </w:p>
    <w:p w:rsidR="001D5E8F" w:rsidRDefault="001D5E8F" w:rsidP="001D5E8F">
      <w:pPr>
        <w:jc w:val="both"/>
        <w:rPr>
          <w:rFonts w:ascii="Arial" w:hAnsi="Arial" w:cs="Arial"/>
          <w:sz w:val="22"/>
          <w:szCs w:val="22"/>
        </w:rPr>
      </w:pPr>
    </w:p>
    <w:p w:rsidR="001D5E8F" w:rsidRDefault="001D5E8F" w:rsidP="001D5E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Svaki Korisnik može dobiti jednu Potporu u jednoj kalendarskoj godini.</w:t>
      </w:r>
    </w:p>
    <w:p w:rsidR="005B07E5" w:rsidRDefault="00915E31" w:rsidP="00915E31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15E31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B16D8A" w:rsidRPr="00285CE8" w:rsidRDefault="00B16D8A" w:rsidP="005B07E5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85CE8">
        <w:rPr>
          <w:rFonts w:ascii="Arial" w:hAnsi="Arial" w:cs="Arial"/>
          <w:sz w:val="22"/>
          <w:szCs w:val="22"/>
        </w:rPr>
        <w:t>Odobrena i dodijeljena potpora smatra se potporom male vrijednosti i bespovratna je.</w:t>
      </w:r>
    </w:p>
    <w:p w:rsidR="00915E31" w:rsidRDefault="00B16D8A" w:rsidP="00915E31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85CE8">
        <w:rPr>
          <w:rFonts w:ascii="Arial" w:hAnsi="Arial" w:cs="Arial"/>
          <w:sz w:val="22"/>
          <w:szCs w:val="22"/>
        </w:rPr>
        <w:t>Davatelj potpore je Zagrebačka županija.</w:t>
      </w:r>
    </w:p>
    <w:p w:rsidR="001D5E8F" w:rsidRDefault="001D5E8F" w:rsidP="00915E31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1D5E8F" w:rsidRDefault="001D5E8F" w:rsidP="00915E31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B16D8A" w:rsidRPr="00915E31" w:rsidRDefault="00D4259F" w:rsidP="00915E31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85CE8">
        <w:rPr>
          <w:rFonts w:ascii="Arial" w:hAnsi="Arial" w:cs="Arial"/>
          <w:b/>
          <w:sz w:val="22"/>
          <w:szCs w:val="22"/>
        </w:rPr>
        <w:t xml:space="preserve">V. KRITERIJI PRVENSTVA </w:t>
      </w:r>
      <w:r w:rsidR="00612C4A" w:rsidRPr="00285CE8">
        <w:rPr>
          <w:rFonts w:ascii="Arial" w:hAnsi="Arial" w:cs="Arial"/>
          <w:b/>
          <w:sz w:val="22"/>
          <w:szCs w:val="22"/>
        </w:rPr>
        <w:t>DODJELE BESPOVRATNE POTPORE ZA IZRADU</w:t>
      </w:r>
      <w:r w:rsidR="0070114E" w:rsidRPr="00285CE8">
        <w:rPr>
          <w:rFonts w:ascii="Arial" w:hAnsi="Arial" w:cs="Arial"/>
          <w:b/>
          <w:sz w:val="22"/>
          <w:szCs w:val="22"/>
        </w:rPr>
        <w:t xml:space="preserve"> PROJEKTNE DOKUMENTACIJE</w:t>
      </w:r>
    </w:p>
    <w:p w:rsidR="00206618" w:rsidRDefault="00206618" w:rsidP="00206618">
      <w:pPr>
        <w:rPr>
          <w:rFonts w:ascii="Arial" w:hAnsi="Arial" w:cs="Arial"/>
          <w:kern w:val="2"/>
        </w:rPr>
      </w:pPr>
    </w:p>
    <w:p w:rsidR="00206618" w:rsidRDefault="00206618" w:rsidP="00206618">
      <w:pPr>
        <w:rPr>
          <w:rFonts w:ascii="Arial" w:hAnsi="Arial" w:cs="Arial"/>
          <w:kern w:val="2"/>
          <w:sz w:val="22"/>
          <w:szCs w:val="22"/>
        </w:rPr>
      </w:pPr>
      <w:r w:rsidRPr="00A613D8">
        <w:rPr>
          <w:rFonts w:ascii="Arial" w:hAnsi="Arial" w:cs="Arial"/>
          <w:kern w:val="2"/>
          <w:sz w:val="22"/>
          <w:szCs w:val="22"/>
        </w:rPr>
        <w:t>Kriteriji za dodjelu Potpore su:</w:t>
      </w:r>
    </w:p>
    <w:p w:rsidR="00915E31" w:rsidRPr="00A613D8" w:rsidRDefault="00915E31" w:rsidP="00206618">
      <w:pPr>
        <w:rPr>
          <w:rFonts w:ascii="Arial" w:hAnsi="Arial" w:cs="Arial"/>
          <w:kern w:val="2"/>
          <w:sz w:val="22"/>
          <w:szCs w:val="22"/>
        </w:rPr>
      </w:pPr>
    </w:p>
    <w:p w:rsidR="00206618" w:rsidRPr="00A613D8" w:rsidRDefault="00206618" w:rsidP="0099646C">
      <w:pPr>
        <w:numPr>
          <w:ilvl w:val="0"/>
          <w:numId w:val="14"/>
        </w:numPr>
        <w:contextualSpacing/>
        <w:rPr>
          <w:rFonts w:ascii="Arial" w:hAnsi="Arial" w:cs="Arial"/>
          <w:sz w:val="22"/>
          <w:szCs w:val="22"/>
        </w:rPr>
      </w:pPr>
      <w:r w:rsidRPr="00A613D8">
        <w:rPr>
          <w:rFonts w:ascii="Arial" w:hAnsi="Arial" w:cs="Arial"/>
          <w:sz w:val="22"/>
          <w:szCs w:val="22"/>
        </w:rPr>
        <w:t>ispunjenje svih tehničkih preduvjeta:</w:t>
      </w:r>
    </w:p>
    <w:p w:rsidR="00206618" w:rsidRPr="00A613D8" w:rsidRDefault="00206618" w:rsidP="00206618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206618" w:rsidRPr="00A613D8" w:rsidRDefault="00206618" w:rsidP="00B97C6A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13D8">
        <w:rPr>
          <w:rFonts w:ascii="Arial" w:hAnsi="Arial" w:cs="Arial"/>
          <w:sz w:val="22"/>
          <w:szCs w:val="22"/>
        </w:rPr>
        <w:t xml:space="preserve">Minimalno dva javno dostupna raspoloživa parkirna mjesta označena i rezervirana za električna vozila </w:t>
      </w:r>
    </w:p>
    <w:p w:rsidR="00206618" w:rsidRPr="00A613D8" w:rsidRDefault="00206618" w:rsidP="00B97C6A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13D8">
        <w:rPr>
          <w:rFonts w:ascii="Arial" w:hAnsi="Arial" w:cs="Arial"/>
          <w:sz w:val="22"/>
          <w:szCs w:val="22"/>
        </w:rPr>
        <w:t>Određeno adekvatno mjesto na kojem će se postaviti punionica u neposrednoj blizini rezerviranih parkirnih mjesta (ishođene sve dozvole i suglasnosti vlasnika zemljišta za instalaciju punionice)</w:t>
      </w:r>
    </w:p>
    <w:p w:rsidR="00206618" w:rsidRPr="00A613D8" w:rsidRDefault="00B97C6A" w:rsidP="00B97C6A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Položen energetski kabel (</w:t>
      </w:r>
      <w:r w:rsidR="00206618" w:rsidRPr="00A613D8">
        <w:rPr>
          <w:rFonts w:ascii="Arial" w:hAnsi="Arial" w:cs="Arial"/>
          <w:sz w:val="22"/>
          <w:szCs w:val="22"/>
        </w:rPr>
        <w:t>tip FG73 5x16mm2) do lokacije predviđene za instalaciju punionica (alternativno je moguće osigurati konektivnost putem GSM-a)</w:t>
      </w:r>
    </w:p>
    <w:p w:rsidR="00206618" w:rsidRPr="00A613D8" w:rsidRDefault="00206618" w:rsidP="00B97C6A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13D8">
        <w:rPr>
          <w:rFonts w:ascii="Arial" w:hAnsi="Arial" w:cs="Arial"/>
          <w:sz w:val="22"/>
          <w:szCs w:val="22"/>
        </w:rPr>
        <w:t>Položen komunikacijski kabel (tip SFTP-6-4x2 AWG  LSOH UTP) do lokacije predviđene za instalaciju punionica</w:t>
      </w:r>
    </w:p>
    <w:p w:rsidR="00B97C6A" w:rsidRDefault="00206618" w:rsidP="00B97C6A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13D8">
        <w:rPr>
          <w:rFonts w:ascii="Arial" w:hAnsi="Arial" w:cs="Arial"/>
          <w:sz w:val="22"/>
          <w:szCs w:val="22"/>
        </w:rPr>
        <w:t>Osiguran 2x22kW priključak (2x3 faze x 32A x 230V) -  u slučaju niže raspoloživih priključnih snaga, odabrati jednu od kombinacija te navesti</w:t>
      </w:r>
      <w:r w:rsidR="00B97C6A">
        <w:rPr>
          <w:rFonts w:ascii="Arial" w:hAnsi="Arial" w:cs="Arial"/>
          <w:sz w:val="22"/>
          <w:szCs w:val="22"/>
        </w:rPr>
        <w:t>:</w:t>
      </w:r>
    </w:p>
    <w:tbl>
      <w:tblPr>
        <w:tblW w:w="6634" w:type="dxa"/>
        <w:tblInd w:w="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550"/>
        <w:gridCol w:w="1505"/>
        <w:gridCol w:w="1862"/>
      </w:tblGrid>
      <w:tr w:rsidR="00B97C6A" w:rsidRPr="00B97C6A" w:rsidTr="00B97C6A">
        <w:tc>
          <w:tcPr>
            <w:tcW w:w="1717" w:type="dxa"/>
            <w:shd w:val="pct20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Napon [V]</w:t>
            </w:r>
          </w:p>
        </w:tc>
        <w:tc>
          <w:tcPr>
            <w:tcW w:w="1550" w:type="dxa"/>
            <w:shd w:val="pct20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Struja [A]</w:t>
            </w:r>
          </w:p>
        </w:tc>
        <w:tc>
          <w:tcPr>
            <w:tcW w:w="1505" w:type="dxa"/>
            <w:shd w:val="pct20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Broj faza</w:t>
            </w:r>
          </w:p>
        </w:tc>
        <w:tc>
          <w:tcPr>
            <w:tcW w:w="1862" w:type="dxa"/>
            <w:shd w:val="pct20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Snaga [kW]</w:t>
            </w:r>
          </w:p>
        </w:tc>
      </w:tr>
      <w:tr w:rsidR="00B97C6A" w:rsidRPr="00B97C6A" w:rsidTr="00B97C6A">
        <w:tc>
          <w:tcPr>
            <w:tcW w:w="1717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</w:tr>
      <w:tr w:rsidR="00B97C6A" w:rsidRPr="00B97C6A" w:rsidTr="00B97C6A">
        <w:tc>
          <w:tcPr>
            <w:tcW w:w="1717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11,01</w:t>
            </w:r>
          </w:p>
        </w:tc>
      </w:tr>
      <w:tr w:rsidR="00B97C6A" w:rsidRPr="00B97C6A" w:rsidTr="00B97C6A">
        <w:tc>
          <w:tcPr>
            <w:tcW w:w="1717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</w:tr>
      <w:tr w:rsidR="00B97C6A" w:rsidRPr="00B97C6A" w:rsidTr="00B97C6A">
        <w:tc>
          <w:tcPr>
            <w:tcW w:w="1717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</w:tr>
      <w:tr w:rsidR="00B97C6A" w:rsidRPr="00B97C6A" w:rsidTr="00B97C6A"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C6A">
              <w:rPr>
                <w:rFonts w:ascii="Arial" w:hAnsi="Arial" w:cs="Arial"/>
                <w:sz w:val="20"/>
                <w:szCs w:val="20"/>
              </w:rPr>
              <w:t>7,36</w:t>
            </w:r>
          </w:p>
        </w:tc>
      </w:tr>
      <w:tr w:rsidR="00B97C6A" w:rsidRPr="00B97C6A" w:rsidTr="00B97C6A">
        <w:tc>
          <w:tcPr>
            <w:tcW w:w="1717" w:type="dxa"/>
            <w:shd w:val="clear" w:color="auto" w:fill="FFFFFF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97C6A">
              <w:rPr>
                <w:rFonts w:ascii="Arial" w:hAnsi="Arial" w:cs="Arial"/>
                <w:b/>
                <w:i/>
                <w:sz w:val="20"/>
                <w:szCs w:val="20"/>
              </w:rPr>
              <w:t>230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97C6A">
              <w:rPr>
                <w:rFonts w:ascii="Arial" w:hAnsi="Arial" w:cs="Arial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97C6A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B97C6A" w:rsidRPr="00B97C6A" w:rsidRDefault="00B97C6A" w:rsidP="00AC7D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97C6A">
              <w:rPr>
                <w:rFonts w:ascii="Arial" w:hAnsi="Arial" w:cs="Arial"/>
                <w:b/>
                <w:i/>
                <w:sz w:val="20"/>
                <w:szCs w:val="20"/>
              </w:rPr>
              <w:t>22,1</w:t>
            </w:r>
          </w:p>
        </w:tc>
      </w:tr>
    </w:tbl>
    <w:p w:rsidR="00206618" w:rsidRPr="00A613D8" w:rsidRDefault="00206618" w:rsidP="00B97C6A">
      <w:pPr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A613D8">
        <w:rPr>
          <w:rFonts w:ascii="Arial" w:hAnsi="Arial" w:cs="Arial"/>
          <w:sz w:val="22"/>
          <w:szCs w:val="22"/>
        </w:rPr>
        <w:t xml:space="preserve"> </w:t>
      </w:r>
    </w:p>
    <w:p w:rsidR="00206618" w:rsidRDefault="00206618" w:rsidP="00B97C6A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13D8">
        <w:rPr>
          <w:rFonts w:ascii="Arial" w:hAnsi="Arial" w:cs="Arial"/>
          <w:sz w:val="22"/>
          <w:szCs w:val="22"/>
        </w:rPr>
        <w:t>Osigurati mogućnost ukopa i postavljanja temeljnog sidra punionice u skladu sa specifikacijama i</w:t>
      </w:r>
    </w:p>
    <w:p w:rsidR="00915E31" w:rsidRPr="00A613D8" w:rsidRDefault="00915E31" w:rsidP="00915E31">
      <w:pPr>
        <w:spacing w:after="120"/>
        <w:ind w:left="1440"/>
        <w:jc w:val="both"/>
        <w:rPr>
          <w:rFonts w:ascii="Arial" w:hAnsi="Arial" w:cs="Arial"/>
          <w:sz w:val="22"/>
          <w:szCs w:val="22"/>
        </w:rPr>
      </w:pPr>
    </w:p>
    <w:p w:rsidR="00206618" w:rsidRDefault="00206618" w:rsidP="0099646C">
      <w:pPr>
        <w:pStyle w:val="Odlomakpopis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9646C">
        <w:rPr>
          <w:rFonts w:ascii="Arial" w:hAnsi="Arial" w:cs="Arial"/>
          <w:sz w:val="22"/>
          <w:szCs w:val="22"/>
        </w:rPr>
        <w:t>redoslijed podnošenja prijave</w:t>
      </w:r>
      <w:r w:rsidRPr="0099646C">
        <w:rPr>
          <w:sz w:val="22"/>
          <w:szCs w:val="22"/>
        </w:rPr>
        <w:t xml:space="preserve"> </w:t>
      </w:r>
      <w:r w:rsidRPr="0099646C">
        <w:rPr>
          <w:rFonts w:ascii="Arial" w:hAnsi="Arial" w:cs="Arial"/>
          <w:sz w:val="22"/>
          <w:szCs w:val="22"/>
        </w:rPr>
        <w:t>na javni poziv.</w:t>
      </w:r>
    </w:p>
    <w:p w:rsidR="00915E31" w:rsidRPr="0099646C" w:rsidRDefault="00915E31" w:rsidP="00915E31">
      <w:pPr>
        <w:pStyle w:val="Odlomakpopisa"/>
        <w:ind w:left="1080"/>
        <w:rPr>
          <w:rFonts w:ascii="Arial" w:hAnsi="Arial" w:cs="Arial"/>
          <w:sz w:val="22"/>
          <w:szCs w:val="22"/>
        </w:rPr>
      </w:pPr>
    </w:p>
    <w:p w:rsidR="00206618" w:rsidRPr="00A613D8" w:rsidRDefault="00206618" w:rsidP="00206618">
      <w:pPr>
        <w:pStyle w:val="Odlomakpopisa"/>
        <w:ind w:left="1068"/>
        <w:jc w:val="both"/>
        <w:rPr>
          <w:rFonts w:ascii="Arial" w:hAnsi="Arial" w:cs="Arial"/>
          <w:sz w:val="22"/>
          <w:szCs w:val="22"/>
        </w:rPr>
      </w:pPr>
    </w:p>
    <w:p w:rsidR="00206618" w:rsidRDefault="000649EB" w:rsidP="00915E31">
      <w:pPr>
        <w:jc w:val="both"/>
        <w:rPr>
          <w:rFonts w:ascii="Arial" w:hAnsi="Arial" w:cs="Arial"/>
          <w:b/>
          <w:sz w:val="22"/>
          <w:szCs w:val="22"/>
        </w:rPr>
      </w:pPr>
      <w:r w:rsidRPr="00285CE8">
        <w:rPr>
          <w:rFonts w:ascii="Arial" w:hAnsi="Arial" w:cs="Arial"/>
          <w:b/>
          <w:sz w:val="22"/>
          <w:szCs w:val="22"/>
        </w:rPr>
        <w:t xml:space="preserve">VI. NAČIN PRIJAVE ZA SUFINANCIRANJE </w:t>
      </w:r>
      <w:r w:rsidR="00206618">
        <w:rPr>
          <w:rFonts w:ascii="Arial" w:hAnsi="Arial" w:cs="Arial"/>
          <w:b/>
          <w:sz w:val="22"/>
          <w:szCs w:val="22"/>
        </w:rPr>
        <w:t>VLASTITOG UDJELA ZA IZGRADNJU E-</w:t>
      </w:r>
    </w:p>
    <w:p w:rsidR="00E03304" w:rsidRDefault="00206618" w:rsidP="00915E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PUNIONICA</w:t>
      </w:r>
    </w:p>
    <w:p w:rsidR="006F5920" w:rsidRPr="00285CE8" w:rsidRDefault="006F5920" w:rsidP="000649EB">
      <w:pPr>
        <w:jc w:val="both"/>
        <w:rPr>
          <w:rFonts w:ascii="Arial" w:hAnsi="Arial" w:cs="Arial"/>
          <w:b/>
          <w:sz w:val="22"/>
          <w:szCs w:val="22"/>
        </w:rPr>
      </w:pPr>
    </w:p>
    <w:p w:rsidR="000649EB" w:rsidRPr="00285CE8" w:rsidRDefault="000649EB" w:rsidP="006F592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1F73">
        <w:rPr>
          <w:rFonts w:ascii="Arial" w:hAnsi="Arial" w:cs="Arial"/>
          <w:sz w:val="22"/>
          <w:szCs w:val="22"/>
        </w:rPr>
        <w:t xml:space="preserve">Prijava se </w:t>
      </w:r>
      <w:r w:rsidR="00915E31" w:rsidRPr="006C1F73">
        <w:rPr>
          <w:rFonts w:ascii="Arial" w:hAnsi="Arial" w:cs="Arial"/>
          <w:sz w:val="22"/>
          <w:szCs w:val="22"/>
        </w:rPr>
        <w:t>podnosi isključivo na</w:t>
      </w:r>
      <w:r w:rsidRPr="006C1F73">
        <w:rPr>
          <w:rFonts w:ascii="Arial" w:hAnsi="Arial" w:cs="Arial"/>
          <w:sz w:val="22"/>
          <w:szCs w:val="22"/>
        </w:rPr>
        <w:t xml:space="preserve"> obrascu</w:t>
      </w:r>
      <w:r w:rsidR="00915E31" w:rsidRPr="006C1F73">
        <w:rPr>
          <w:rFonts w:ascii="Arial" w:hAnsi="Arial" w:cs="Arial"/>
          <w:sz w:val="22"/>
          <w:szCs w:val="22"/>
        </w:rPr>
        <w:t xml:space="preserve"> za prijavu</w:t>
      </w:r>
      <w:r w:rsidR="0063045A" w:rsidRPr="006C1F73">
        <w:rPr>
          <w:rFonts w:ascii="Arial" w:hAnsi="Arial" w:cs="Arial"/>
          <w:sz w:val="22"/>
          <w:szCs w:val="22"/>
        </w:rPr>
        <w:t xml:space="preserve"> </w:t>
      </w:r>
      <w:r w:rsidR="00915E31" w:rsidRPr="006C1F73">
        <w:rPr>
          <w:rFonts w:ascii="Arial" w:hAnsi="Arial" w:cs="Arial"/>
          <w:sz w:val="22"/>
          <w:szCs w:val="22"/>
        </w:rPr>
        <w:t xml:space="preserve">iz Javnog poziva, </w:t>
      </w:r>
      <w:r w:rsidR="0063045A" w:rsidRPr="006C1F73">
        <w:rPr>
          <w:rFonts w:ascii="Arial" w:hAnsi="Arial" w:cs="Arial"/>
          <w:sz w:val="22"/>
          <w:szCs w:val="22"/>
        </w:rPr>
        <w:t xml:space="preserve">uz </w:t>
      </w:r>
      <w:r w:rsidR="00915E31" w:rsidRPr="006C1F73">
        <w:rPr>
          <w:rFonts w:ascii="Arial" w:hAnsi="Arial" w:cs="Arial"/>
          <w:sz w:val="22"/>
          <w:szCs w:val="22"/>
        </w:rPr>
        <w:t xml:space="preserve">svu </w:t>
      </w:r>
      <w:r w:rsidR="0063045A" w:rsidRPr="006C1F73">
        <w:rPr>
          <w:rFonts w:ascii="Arial" w:hAnsi="Arial" w:cs="Arial"/>
          <w:sz w:val="22"/>
          <w:szCs w:val="22"/>
        </w:rPr>
        <w:t>potrebnu dokumentaciju</w:t>
      </w:r>
      <w:r w:rsidR="00915E31" w:rsidRPr="006C1F73">
        <w:rPr>
          <w:rFonts w:ascii="Arial" w:hAnsi="Arial" w:cs="Arial"/>
          <w:sz w:val="22"/>
          <w:szCs w:val="22"/>
        </w:rPr>
        <w:t xml:space="preserve"> navedenu u t. IV</w:t>
      </w:r>
      <w:r w:rsidR="0063045A" w:rsidRPr="006C1F73">
        <w:rPr>
          <w:rFonts w:ascii="Arial" w:hAnsi="Arial" w:cs="Arial"/>
          <w:sz w:val="22"/>
          <w:szCs w:val="22"/>
        </w:rPr>
        <w:t>.</w:t>
      </w:r>
      <w:r w:rsidR="00915E31" w:rsidRPr="006C1F73">
        <w:rPr>
          <w:rFonts w:ascii="Arial" w:hAnsi="Arial" w:cs="Arial"/>
          <w:sz w:val="22"/>
          <w:szCs w:val="22"/>
        </w:rPr>
        <w:t xml:space="preserve"> Javnog poziva.</w:t>
      </w:r>
    </w:p>
    <w:p w:rsidR="000649EB" w:rsidRPr="00285CE8" w:rsidRDefault="000649EB" w:rsidP="00D4259F">
      <w:pPr>
        <w:jc w:val="both"/>
        <w:rPr>
          <w:rFonts w:ascii="Arial" w:hAnsi="Arial" w:cs="Arial"/>
          <w:b/>
          <w:sz w:val="22"/>
          <w:szCs w:val="22"/>
        </w:rPr>
      </w:pPr>
    </w:p>
    <w:p w:rsidR="00915E31" w:rsidRDefault="00915E31" w:rsidP="006F5920">
      <w:pPr>
        <w:jc w:val="both"/>
        <w:rPr>
          <w:rFonts w:ascii="Arial" w:hAnsi="Arial" w:cs="Arial"/>
          <w:b/>
          <w:sz w:val="22"/>
          <w:szCs w:val="22"/>
        </w:rPr>
      </w:pPr>
    </w:p>
    <w:p w:rsidR="006F5920" w:rsidRDefault="00D4259F" w:rsidP="006F5920">
      <w:pPr>
        <w:jc w:val="both"/>
        <w:rPr>
          <w:rFonts w:ascii="Arial" w:hAnsi="Arial" w:cs="Arial"/>
          <w:b/>
          <w:sz w:val="22"/>
          <w:szCs w:val="22"/>
        </w:rPr>
      </w:pPr>
      <w:r w:rsidRPr="00285CE8">
        <w:rPr>
          <w:rFonts w:ascii="Arial" w:hAnsi="Arial" w:cs="Arial"/>
          <w:b/>
          <w:sz w:val="22"/>
          <w:szCs w:val="22"/>
        </w:rPr>
        <w:t>VI</w:t>
      </w:r>
      <w:r w:rsidR="000649EB" w:rsidRPr="00285CE8">
        <w:rPr>
          <w:rFonts w:ascii="Arial" w:hAnsi="Arial" w:cs="Arial"/>
          <w:b/>
          <w:sz w:val="22"/>
          <w:szCs w:val="22"/>
        </w:rPr>
        <w:t>I</w:t>
      </w:r>
      <w:r w:rsidRPr="00285CE8">
        <w:rPr>
          <w:rFonts w:ascii="Arial" w:hAnsi="Arial" w:cs="Arial"/>
          <w:b/>
          <w:sz w:val="22"/>
          <w:szCs w:val="22"/>
        </w:rPr>
        <w:t>. OBVEZA POSTUPANJA SUKLADNO UPUTAMA I TEKSTU JAVNOG POZIVA</w:t>
      </w:r>
    </w:p>
    <w:p w:rsidR="006F5920" w:rsidRDefault="006F5920" w:rsidP="006F5920">
      <w:pPr>
        <w:jc w:val="both"/>
        <w:rPr>
          <w:rFonts w:ascii="Arial" w:hAnsi="Arial" w:cs="Arial"/>
          <w:b/>
          <w:sz w:val="22"/>
          <w:szCs w:val="22"/>
        </w:rPr>
      </w:pPr>
    </w:p>
    <w:p w:rsidR="00B16D8A" w:rsidRDefault="00D4259F" w:rsidP="006F5920">
      <w:pPr>
        <w:jc w:val="both"/>
        <w:rPr>
          <w:rFonts w:ascii="Arial" w:hAnsi="Arial" w:cs="Arial"/>
          <w:sz w:val="22"/>
          <w:szCs w:val="22"/>
        </w:rPr>
      </w:pPr>
      <w:r w:rsidRPr="00285CE8">
        <w:rPr>
          <w:rFonts w:ascii="Arial" w:hAnsi="Arial" w:cs="Arial"/>
          <w:sz w:val="22"/>
          <w:szCs w:val="22"/>
        </w:rPr>
        <w:t xml:space="preserve">Prijavitelji su obvezni </w:t>
      </w:r>
      <w:r w:rsidR="00345724" w:rsidRPr="00285CE8">
        <w:rPr>
          <w:rFonts w:ascii="Arial" w:hAnsi="Arial" w:cs="Arial"/>
          <w:sz w:val="22"/>
          <w:szCs w:val="22"/>
        </w:rPr>
        <w:t xml:space="preserve">prijavu za </w:t>
      </w:r>
      <w:r w:rsidR="004329A4" w:rsidRPr="00285CE8">
        <w:rPr>
          <w:rFonts w:ascii="Arial" w:hAnsi="Arial" w:cs="Arial"/>
          <w:sz w:val="22"/>
          <w:szCs w:val="22"/>
        </w:rPr>
        <w:t xml:space="preserve">dodjelu bespovratnih potpora za pokriće dijela </w:t>
      </w:r>
      <w:r w:rsidR="00A613D8">
        <w:rPr>
          <w:rFonts w:ascii="Arial" w:hAnsi="Arial" w:cs="Arial"/>
          <w:sz w:val="22"/>
          <w:szCs w:val="22"/>
        </w:rPr>
        <w:t>vlastitog udjela za izgradnju e-punionica</w:t>
      </w:r>
      <w:r w:rsidR="004329A4" w:rsidRPr="00285CE8">
        <w:rPr>
          <w:rFonts w:ascii="Arial" w:hAnsi="Arial" w:cs="Arial"/>
          <w:sz w:val="22"/>
          <w:szCs w:val="22"/>
        </w:rPr>
        <w:t xml:space="preserve"> </w:t>
      </w:r>
      <w:r w:rsidRPr="00285CE8">
        <w:rPr>
          <w:rFonts w:ascii="Arial" w:hAnsi="Arial" w:cs="Arial"/>
          <w:sz w:val="22"/>
          <w:szCs w:val="22"/>
        </w:rPr>
        <w:t xml:space="preserve">izraditi sukladno ovim uputama i tekstu javnog poziva. Prijavitelji su obvezni ispuniti prijavu na obrascu za prijavu. Uz prijavu </w:t>
      </w:r>
      <w:r w:rsidR="00345724" w:rsidRPr="00285CE8">
        <w:rPr>
          <w:rFonts w:ascii="Arial" w:hAnsi="Arial" w:cs="Arial"/>
          <w:sz w:val="22"/>
          <w:szCs w:val="22"/>
        </w:rPr>
        <w:t xml:space="preserve">su </w:t>
      </w:r>
      <w:r w:rsidRPr="00285CE8">
        <w:rPr>
          <w:rFonts w:ascii="Arial" w:hAnsi="Arial" w:cs="Arial"/>
          <w:sz w:val="22"/>
          <w:szCs w:val="22"/>
        </w:rPr>
        <w:t xml:space="preserve">obvezni dostaviti svu potrebnu dokumentaciju. Obrazac za prijavu dostupan je na službenoj mrežnoj (web) stranici Zagrebačke županije. </w:t>
      </w:r>
    </w:p>
    <w:p w:rsidR="006F5920" w:rsidRPr="00285CE8" w:rsidRDefault="006F5920" w:rsidP="006F592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95581B" w:rsidRPr="00285CE8" w:rsidRDefault="00D4259F" w:rsidP="006F592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85CE8">
        <w:rPr>
          <w:rFonts w:ascii="Arial" w:hAnsi="Arial" w:cs="Arial"/>
          <w:sz w:val="22"/>
          <w:szCs w:val="22"/>
        </w:rPr>
        <w:t>Prijava izrađena suprotno tekstu Javnog poziva i ovim Uputama smatrat će se neprihvatljivom i kao takva se neće razmatrati.</w:t>
      </w:r>
      <w:r w:rsidR="00B16D8A" w:rsidRPr="00285CE8">
        <w:rPr>
          <w:rFonts w:ascii="Arial" w:hAnsi="Arial" w:cs="Arial"/>
          <w:sz w:val="22"/>
          <w:szCs w:val="22"/>
        </w:rPr>
        <w:t xml:space="preserve"> Nepotpune prijave, prijave zaprimljene izvan roka i prijave zaprimljene nakon iskorištenja sredstava osiguranih u Proračunu neće se razmatrati.</w:t>
      </w:r>
    </w:p>
    <w:p w:rsidR="0095581B" w:rsidRDefault="0095581B" w:rsidP="00D4259F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1D5E8F" w:rsidRPr="00285CE8" w:rsidRDefault="001D5E8F" w:rsidP="00D4259F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D4259F" w:rsidRDefault="00D4259F" w:rsidP="00D4259F">
      <w:pPr>
        <w:jc w:val="both"/>
        <w:rPr>
          <w:rFonts w:ascii="Arial" w:hAnsi="Arial" w:cs="Arial"/>
          <w:b/>
          <w:sz w:val="22"/>
          <w:szCs w:val="22"/>
        </w:rPr>
      </w:pPr>
      <w:r w:rsidRPr="00285CE8">
        <w:rPr>
          <w:rFonts w:ascii="Arial" w:hAnsi="Arial" w:cs="Arial"/>
          <w:b/>
          <w:sz w:val="22"/>
          <w:szCs w:val="22"/>
        </w:rPr>
        <w:t>VII</w:t>
      </w:r>
      <w:r w:rsidR="000649EB" w:rsidRPr="00285CE8">
        <w:rPr>
          <w:rFonts w:ascii="Arial" w:hAnsi="Arial" w:cs="Arial"/>
          <w:b/>
          <w:sz w:val="22"/>
          <w:szCs w:val="22"/>
        </w:rPr>
        <w:t>I</w:t>
      </w:r>
      <w:r w:rsidRPr="00285CE8">
        <w:rPr>
          <w:rFonts w:ascii="Arial" w:hAnsi="Arial" w:cs="Arial"/>
          <w:b/>
          <w:sz w:val="22"/>
          <w:szCs w:val="22"/>
        </w:rPr>
        <w:t xml:space="preserve">. PREGLED I OCJENA </w:t>
      </w:r>
      <w:r w:rsidR="00C32288" w:rsidRPr="00285CE8">
        <w:rPr>
          <w:rFonts w:ascii="Arial" w:hAnsi="Arial" w:cs="Arial"/>
          <w:b/>
          <w:sz w:val="22"/>
          <w:szCs w:val="22"/>
        </w:rPr>
        <w:t>PRIJAVA</w:t>
      </w:r>
    </w:p>
    <w:p w:rsidR="006F5920" w:rsidRPr="00285CE8" w:rsidRDefault="006F5920" w:rsidP="00D4259F">
      <w:pPr>
        <w:jc w:val="both"/>
        <w:rPr>
          <w:rFonts w:ascii="Arial" w:hAnsi="Arial" w:cs="Arial"/>
          <w:b/>
          <w:sz w:val="22"/>
          <w:szCs w:val="22"/>
        </w:rPr>
      </w:pPr>
    </w:p>
    <w:p w:rsidR="00D4259F" w:rsidRDefault="00D4259F" w:rsidP="006F592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85CE8">
        <w:rPr>
          <w:rFonts w:ascii="Arial" w:hAnsi="Arial" w:cs="Arial"/>
          <w:sz w:val="22"/>
          <w:szCs w:val="22"/>
        </w:rPr>
        <w:t>Pregled i ocjenu pristiglih prijava na javni</w:t>
      </w:r>
      <w:r w:rsidR="00345724" w:rsidRPr="00285CE8">
        <w:rPr>
          <w:rFonts w:ascii="Arial" w:hAnsi="Arial" w:cs="Arial"/>
          <w:sz w:val="22"/>
          <w:szCs w:val="22"/>
        </w:rPr>
        <w:t xml:space="preserve"> poziv, te prijedlog Odluke o odabiru projekata i </w:t>
      </w:r>
      <w:r w:rsidR="004329A4" w:rsidRPr="00285CE8">
        <w:rPr>
          <w:rFonts w:ascii="Arial" w:hAnsi="Arial" w:cs="Arial"/>
          <w:sz w:val="22"/>
          <w:szCs w:val="22"/>
        </w:rPr>
        <w:t xml:space="preserve">dodjeli </w:t>
      </w:r>
      <w:r w:rsidRPr="00285CE8">
        <w:rPr>
          <w:rFonts w:ascii="Arial" w:hAnsi="Arial" w:cs="Arial"/>
          <w:sz w:val="22"/>
          <w:szCs w:val="22"/>
        </w:rPr>
        <w:t>sredstava izvršit</w:t>
      </w:r>
      <w:r w:rsidR="00345724" w:rsidRPr="00285CE8">
        <w:rPr>
          <w:rFonts w:ascii="Arial" w:hAnsi="Arial" w:cs="Arial"/>
          <w:sz w:val="22"/>
          <w:szCs w:val="22"/>
        </w:rPr>
        <w:t xml:space="preserve"> </w:t>
      </w:r>
      <w:r w:rsidRPr="00285CE8">
        <w:rPr>
          <w:rFonts w:ascii="Arial" w:hAnsi="Arial" w:cs="Arial"/>
          <w:sz w:val="22"/>
          <w:szCs w:val="22"/>
        </w:rPr>
        <w:t xml:space="preserve">će Upravni odjel za fondove Europske unije, regionalnu i međunarodnu suradnju Zagrebačke županije. </w:t>
      </w:r>
      <w:bookmarkStart w:id="0" w:name="_GoBack"/>
      <w:bookmarkEnd w:id="0"/>
    </w:p>
    <w:p w:rsidR="006F5920" w:rsidRPr="00285CE8" w:rsidRDefault="006F5920" w:rsidP="006F592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D4259F" w:rsidRPr="00285CE8" w:rsidRDefault="00D4259F" w:rsidP="006F592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85CE8">
        <w:rPr>
          <w:rFonts w:ascii="Arial" w:hAnsi="Arial" w:cs="Arial"/>
          <w:sz w:val="22"/>
          <w:szCs w:val="22"/>
        </w:rPr>
        <w:t>Povjerenstvo za odabir  programa/projekata</w:t>
      </w:r>
      <w:r w:rsidR="00915E31">
        <w:rPr>
          <w:rFonts w:ascii="Arial" w:hAnsi="Arial" w:cs="Arial"/>
          <w:sz w:val="22"/>
          <w:szCs w:val="22"/>
        </w:rPr>
        <w:t>,</w:t>
      </w:r>
      <w:r w:rsidRPr="00285CE8">
        <w:rPr>
          <w:rFonts w:ascii="Arial" w:hAnsi="Arial" w:cs="Arial"/>
          <w:sz w:val="22"/>
          <w:szCs w:val="22"/>
        </w:rPr>
        <w:t xml:space="preserve"> imenovano odlukom Župana, daje mišljenje na prijedlog navedene Odluke</w:t>
      </w:r>
      <w:r w:rsidR="00915E31">
        <w:rPr>
          <w:rFonts w:ascii="Arial" w:hAnsi="Arial" w:cs="Arial"/>
          <w:sz w:val="22"/>
          <w:szCs w:val="22"/>
        </w:rPr>
        <w:t xml:space="preserve">, na temelju kojeg </w:t>
      </w:r>
      <w:r w:rsidRPr="00285CE8">
        <w:rPr>
          <w:rFonts w:ascii="Arial" w:hAnsi="Arial" w:cs="Arial"/>
          <w:sz w:val="22"/>
          <w:szCs w:val="22"/>
        </w:rPr>
        <w:t xml:space="preserve">Župan donosi Odluku o odabiru projekata </w:t>
      </w:r>
      <w:r w:rsidR="00345724" w:rsidRPr="00285CE8">
        <w:rPr>
          <w:rFonts w:ascii="Arial" w:hAnsi="Arial" w:cs="Arial"/>
          <w:sz w:val="22"/>
          <w:szCs w:val="22"/>
        </w:rPr>
        <w:t xml:space="preserve">i </w:t>
      </w:r>
      <w:r w:rsidRPr="00285CE8">
        <w:rPr>
          <w:rFonts w:ascii="Arial" w:hAnsi="Arial" w:cs="Arial"/>
          <w:sz w:val="22"/>
          <w:szCs w:val="22"/>
        </w:rPr>
        <w:t>dodjeli sredstava</w:t>
      </w:r>
      <w:r w:rsidR="00345724" w:rsidRPr="00285CE8">
        <w:rPr>
          <w:rFonts w:ascii="Arial" w:hAnsi="Arial" w:cs="Arial"/>
          <w:sz w:val="22"/>
          <w:szCs w:val="22"/>
        </w:rPr>
        <w:t xml:space="preserve"> za</w:t>
      </w:r>
      <w:r w:rsidRPr="00285CE8">
        <w:rPr>
          <w:rFonts w:ascii="Arial" w:hAnsi="Arial" w:cs="Arial"/>
          <w:sz w:val="22"/>
          <w:szCs w:val="22"/>
        </w:rPr>
        <w:t xml:space="preserve"> sufinanciranj</w:t>
      </w:r>
      <w:r w:rsidR="00345724" w:rsidRPr="00285CE8">
        <w:rPr>
          <w:rFonts w:ascii="Arial" w:hAnsi="Arial" w:cs="Arial"/>
          <w:sz w:val="22"/>
          <w:szCs w:val="22"/>
        </w:rPr>
        <w:t>e</w:t>
      </w:r>
      <w:r w:rsidRPr="00285CE8">
        <w:rPr>
          <w:rFonts w:ascii="Arial" w:hAnsi="Arial" w:cs="Arial"/>
          <w:sz w:val="22"/>
          <w:szCs w:val="22"/>
        </w:rPr>
        <w:t xml:space="preserve"> </w:t>
      </w:r>
      <w:r w:rsidR="00A613D8">
        <w:rPr>
          <w:rFonts w:ascii="Arial" w:hAnsi="Arial" w:cs="Arial"/>
          <w:sz w:val="22"/>
          <w:szCs w:val="22"/>
        </w:rPr>
        <w:t>izgradnje e-punionic</w:t>
      </w:r>
      <w:r w:rsidR="00E31139">
        <w:rPr>
          <w:rFonts w:ascii="Arial" w:hAnsi="Arial" w:cs="Arial"/>
          <w:sz w:val="22"/>
          <w:szCs w:val="22"/>
        </w:rPr>
        <w:t>e</w:t>
      </w:r>
      <w:r w:rsidRPr="00285CE8">
        <w:rPr>
          <w:rFonts w:ascii="Arial" w:hAnsi="Arial" w:cs="Arial"/>
          <w:sz w:val="22"/>
          <w:szCs w:val="22"/>
        </w:rPr>
        <w:t>.</w:t>
      </w:r>
    </w:p>
    <w:p w:rsidR="00663FDE" w:rsidRPr="00285CE8" w:rsidRDefault="00663FDE" w:rsidP="006F5920">
      <w:pPr>
        <w:spacing w:after="200"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6613D0" w:rsidRPr="00285CE8" w:rsidRDefault="006613D0" w:rsidP="00663FDE">
      <w:pPr>
        <w:spacing w:after="200"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663FDE" w:rsidRPr="00285CE8" w:rsidRDefault="00A613D8" w:rsidP="005B07E5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85CE8">
        <w:rPr>
          <w:rFonts w:ascii="Arial" w:hAnsi="Arial" w:cs="Arial"/>
          <w:sz w:val="22"/>
          <w:szCs w:val="22"/>
        </w:rPr>
        <w:t>KLASA</w:t>
      </w:r>
      <w:r w:rsidR="00663FDE" w:rsidRPr="00285CE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406-06/15-05/70</w:t>
      </w:r>
    </w:p>
    <w:p w:rsidR="00663FDE" w:rsidRPr="00285CE8" w:rsidRDefault="00A613D8" w:rsidP="005B07E5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85CE8">
        <w:rPr>
          <w:rFonts w:ascii="Arial" w:hAnsi="Arial" w:cs="Arial"/>
          <w:sz w:val="22"/>
          <w:szCs w:val="22"/>
        </w:rPr>
        <w:t>URBROJ</w:t>
      </w:r>
      <w:r w:rsidR="00663FDE" w:rsidRPr="00285CE8">
        <w:rPr>
          <w:rFonts w:ascii="Arial" w:hAnsi="Arial" w:cs="Arial"/>
          <w:sz w:val="22"/>
          <w:szCs w:val="22"/>
        </w:rPr>
        <w:t>:</w:t>
      </w:r>
      <w:r w:rsidR="00C97899">
        <w:rPr>
          <w:rFonts w:ascii="Arial" w:hAnsi="Arial" w:cs="Arial"/>
          <w:sz w:val="22"/>
          <w:szCs w:val="22"/>
        </w:rPr>
        <w:t xml:space="preserve"> </w:t>
      </w:r>
      <w:r w:rsidR="003B79EB" w:rsidRPr="003B79EB">
        <w:rPr>
          <w:rFonts w:ascii="Arial" w:hAnsi="Arial" w:cs="Arial"/>
          <w:sz w:val="22"/>
          <w:szCs w:val="22"/>
        </w:rPr>
        <w:t>238/1-20-01/2-15-08</w:t>
      </w:r>
    </w:p>
    <w:p w:rsidR="00663FDE" w:rsidRPr="00285CE8" w:rsidRDefault="00663FDE" w:rsidP="005B07E5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85CE8">
        <w:rPr>
          <w:rFonts w:ascii="Arial" w:hAnsi="Arial" w:cs="Arial"/>
          <w:sz w:val="22"/>
          <w:szCs w:val="22"/>
        </w:rPr>
        <w:t xml:space="preserve">U Zagrebu, </w:t>
      </w:r>
      <w:r w:rsidR="001D5E8F">
        <w:rPr>
          <w:rFonts w:ascii="Arial" w:hAnsi="Arial" w:cs="Arial"/>
          <w:sz w:val="22"/>
          <w:szCs w:val="22"/>
        </w:rPr>
        <w:t>0</w:t>
      </w:r>
      <w:r w:rsidR="003B79EB">
        <w:rPr>
          <w:rFonts w:ascii="Arial" w:hAnsi="Arial" w:cs="Arial"/>
          <w:sz w:val="22"/>
          <w:szCs w:val="22"/>
        </w:rPr>
        <w:t>3</w:t>
      </w:r>
      <w:r w:rsidR="001D5E8F">
        <w:rPr>
          <w:rFonts w:ascii="Arial" w:hAnsi="Arial" w:cs="Arial"/>
          <w:sz w:val="22"/>
          <w:szCs w:val="22"/>
        </w:rPr>
        <w:t>. studenoga</w:t>
      </w:r>
      <w:r w:rsidR="005B07E5">
        <w:rPr>
          <w:rFonts w:ascii="Arial" w:hAnsi="Arial" w:cs="Arial"/>
          <w:sz w:val="22"/>
          <w:szCs w:val="22"/>
        </w:rPr>
        <w:t xml:space="preserve"> </w:t>
      </w:r>
      <w:r w:rsidR="00C97899">
        <w:rPr>
          <w:rFonts w:ascii="Arial" w:hAnsi="Arial" w:cs="Arial"/>
          <w:sz w:val="22"/>
          <w:szCs w:val="22"/>
        </w:rPr>
        <w:t>2015.</w:t>
      </w:r>
      <w:r w:rsidR="005B07E5">
        <w:rPr>
          <w:rFonts w:ascii="Arial" w:hAnsi="Arial" w:cs="Arial"/>
          <w:sz w:val="22"/>
          <w:szCs w:val="22"/>
        </w:rPr>
        <w:t>g.</w:t>
      </w:r>
      <w:r w:rsidRPr="00285C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</w:p>
    <w:p w:rsidR="00663FDE" w:rsidRPr="00285CE8" w:rsidRDefault="00663FDE" w:rsidP="00663FDE">
      <w:pPr>
        <w:spacing w:after="200" w:line="276" w:lineRule="auto"/>
        <w:ind w:left="360"/>
        <w:contextualSpacing/>
        <w:rPr>
          <w:rFonts w:ascii="Arial" w:hAnsi="Arial" w:cs="Arial"/>
          <w:sz w:val="22"/>
          <w:szCs w:val="22"/>
        </w:rPr>
      </w:pPr>
    </w:p>
    <w:sectPr w:rsidR="00663FDE" w:rsidRPr="00285CE8" w:rsidSect="00575AFE">
      <w:headerReference w:type="default" r:id="rId8"/>
      <w:headerReference w:type="first" r:id="rId9"/>
      <w:pgSz w:w="11906" w:h="16838"/>
      <w:pgMar w:top="1440" w:right="1080" w:bottom="1440" w:left="108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72" w:rsidRDefault="00D60172" w:rsidP="003207C1">
      <w:r>
        <w:separator/>
      </w:r>
    </w:p>
  </w:endnote>
  <w:endnote w:type="continuationSeparator" w:id="0">
    <w:p w:rsidR="00D60172" w:rsidRDefault="00D60172" w:rsidP="0032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72" w:rsidRDefault="00D60172" w:rsidP="003207C1">
      <w:r>
        <w:separator/>
      </w:r>
    </w:p>
  </w:footnote>
  <w:footnote w:type="continuationSeparator" w:id="0">
    <w:p w:rsidR="00D60172" w:rsidRDefault="00D60172" w:rsidP="0032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7C1" w:rsidRPr="003207C1" w:rsidRDefault="003207C1" w:rsidP="003207C1">
    <w:pPr>
      <w:pStyle w:val="Zaglavlje"/>
      <w:ind w:left="-73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69" w:rsidRDefault="00487C69" w:rsidP="00487C69">
    <w:r>
      <w:rPr>
        <w:noProof/>
      </w:rPr>
      <w:drawing>
        <wp:anchor distT="0" distB="0" distL="114300" distR="114300" simplePos="0" relativeHeight="251657216" behindDoc="1" locked="0" layoutInCell="1" allowOverlap="1" wp14:anchorId="22919CBE" wp14:editId="4736EFA7">
          <wp:simplePos x="0" y="0"/>
          <wp:positionH relativeFrom="column">
            <wp:posOffset>1133475</wp:posOffset>
          </wp:positionH>
          <wp:positionV relativeFrom="paragraph">
            <wp:posOffset>-12700</wp:posOffset>
          </wp:positionV>
          <wp:extent cx="479901" cy="623698"/>
          <wp:effectExtent l="0" t="0" r="0" b="5080"/>
          <wp:wrapNone/>
          <wp:docPr id="2" name="Slika 2" descr="hrvatski%20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rvatski%20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901" cy="623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7C69" w:rsidRDefault="00487C69" w:rsidP="00487C69"/>
  <w:p w:rsidR="00487C69" w:rsidRDefault="00487C69" w:rsidP="00487C69">
    <w:r>
      <w:t xml:space="preserve">      </w:t>
    </w:r>
  </w:p>
  <w:p w:rsidR="00487C69" w:rsidRDefault="007B30A0" w:rsidP="00487C69">
    <w:pPr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94B036" wp14:editId="6038D996">
          <wp:simplePos x="0" y="0"/>
          <wp:positionH relativeFrom="column">
            <wp:posOffset>-342900</wp:posOffset>
          </wp:positionH>
          <wp:positionV relativeFrom="paragraph">
            <wp:posOffset>161925</wp:posOffset>
          </wp:positionV>
          <wp:extent cx="466725" cy="516890"/>
          <wp:effectExtent l="0" t="0" r="9525" b="0"/>
          <wp:wrapNone/>
          <wp:docPr id="1" name="Slika 1" descr="ZUPANIJSK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UPANIJSKI G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7C69" w:rsidRPr="0085308E" w:rsidRDefault="00487C69" w:rsidP="00487C69">
    <w:pPr>
      <w:rPr>
        <w:rFonts w:ascii="Arial" w:hAnsi="Arial" w:cs="Arial"/>
        <w:b/>
        <w:sz w:val="20"/>
        <w:szCs w:val="20"/>
      </w:rPr>
    </w:pPr>
    <w:r>
      <w:rPr>
        <w:b/>
      </w:rPr>
      <w:t xml:space="preserve">                </w:t>
    </w:r>
    <w:r w:rsidR="0085308E">
      <w:rPr>
        <w:b/>
      </w:rPr>
      <w:t xml:space="preserve"> </w:t>
    </w:r>
    <w:r w:rsidRPr="0085308E">
      <w:rPr>
        <w:rFonts w:ascii="Arial" w:hAnsi="Arial" w:cs="Arial"/>
        <w:b/>
        <w:sz w:val="20"/>
        <w:szCs w:val="20"/>
      </w:rPr>
      <w:t>REPUBLIKA HRVATSKA</w:t>
    </w:r>
  </w:p>
  <w:p w:rsidR="00487C69" w:rsidRPr="0085308E" w:rsidRDefault="00487C69" w:rsidP="00487C69">
    <w:pPr>
      <w:rPr>
        <w:rFonts w:ascii="Arial" w:hAnsi="Arial" w:cs="Arial"/>
        <w:b/>
        <w:sz w:val="20"/>
        <w:szCs w:val="20"/>
      </w:rPr>
    </w:pPr>
    <w:r w:rsidRPr="0085308E">
      <w:rPr>
        <w:rFonts w:ascii="Arial" w:hAnsi="Arial" w:cs="Arial"/>
        <w:b/>
        <w:sz w:val="20"/>
        <w:szCs w:val="20"/>
      </w:rPr>
      <w:t xml:space="preserve">               </w:t>
    </w:r>
    <w:r w:rsidR="0085308E">
      <w:rPr>
        <w:rFonts w:ascii="Arial" w:hAnsi="Arial" w:cs="Arial"/>
        <w:b/>
        <w:sz w:val="20"/>
        <w:szCs w:val="20"/>
      </w:rPr>
      <w:t xml:space="preserve">  </w:t>
    </w:r>
    <w:r w:rsidRPr="0085308E">
      <w:rPr>
        <w:rFonts w:ascii="Arial" w:hAnsi="Arial" w:cs="Arial"/>
        <w:b/>
        <w:sz w:val="20"/>
        <w:szCs w:val="20"/>
      </w:rPr>
      <w:t>ZAGREBAČKA ŽUPANIJA</w:t>
    </w:r>
  </w:p>
  <w:p w:rsidR="00487C69" w:rsidRPr="0085308E" w:rsidRDefault="00487C69" w:rsidP="007A2E82">
    <w:pPr>
      <w:rPr>
        <w:rFonts w:ascii="Arial" w:hAnsi="Arial" w:cs="Arial"/>
        <w:b/>
        <w:sz w:val="20"/>
        <w:szCs w:val="20"/>
      </w:rPr>
    </w:pPr>
    <w:r w:rsidRPr="0085308E">
      <w:rPr>
        <w:rFonts w:ascii="Arial" w:hAnsi="Arial" w:cs="Arial"/>
        <w:b/>
        <w:sz w:val="20"/>
        <w:szCs w:val="20"/>
      </w:rPr>
      <w:t xml:space="preserve">     </w:t>
    </w:r>
    <w:r w:rsidR="0085308E">
      <w:rPr>
        <w:rFonts w:ascii="Arial" w:hAnsi="Arial" w:cs="Arial"/>
        <w:b/>
        <w:sz w:val="20"/>
        <w:szCs w:val="20"/>
      </w:rPr>
      <w:t xml:space="preserve"> </w:t>
    </w:r>
    <w:r w:rsidRPr="0085308E">
      <w:rPr>
        <w:rFonts w:ascii="Arial" w:hAnsi="Arial" w:cs="Arial"/>
        <w:b/>
        <w:sz w:val="20"/>
        <w:szCs w:val="20"/>
      </w:rPr>
      <w:t xml:space="preserve"> Upravni odjel za fondove Europske unije,</w:t>
    </w:r>
    <w:r w:rsidR="007A2E82">
      <w:rPr>
        <w:rFonts w:ascii="Arial" w:hAnsi="Arial" w:cs="Arial"/>
        <w:b/>
        <w:sz w:val="20"/>
        <w:szCs w:val="20"/>
      </w:rPr>
      <w:t xml:space="preserve">                                    </w:t>
    </w:r>
  </w:p>
  <w:p w:rsidR="00487C69" w:rsidRDefault="00487C69" w:rsidP="00487C69">
    <w:pPr>
      <w:rPr>
        <w:rFonts w:ascii="Arial" w:hAnsi="Arial" w:cs="Arial"/>
        <w:b/>
        <w:sz w:val="20"/>
        <w:szCs w:val="20"/>
      </w:rPr>
    </w:pPr>
    <w:r w:rsidRPr="0085308E">
      <w:rPr>
        <w:rFonts w:ascii="Arial" w:hAnsi="Arial" w:cs="Arial"/>
        <w:b/>
        <w:sz w:val="20"/>
        <w:szCs w:val="20"/>
      </w:rPr>
      <w:t xml:space="preserve">      </w:t>
    </w:r>
    <w:r w:rsidR="0085308E">
      <w:rPr>
        <w:rFonts w:ascii="Arial" w:hAnsi="Arial" w:cs="Arial"/>
        <w:b/>
        <w:sz w:val="20"/>
        <w:szCs w:val="20"/>
      </w:rPr>
      <w:t xml:space="preserve">   </w:t>
    </w:r>
    <w:r w:rsidRPr="0085308E">
      <w:rPr>
        <w:rFonts w:ascii="Arial" w:hAnsi="Arial" w:cs="Arial"/>
        <w:b/>
        <w:sz w:val="20"/>
        <w:szCs w:val="20"/>
      </w:rPr>
      <w:t xml:space="preserve"> regionalnu i međunarodnu suradnju</w:t>
    </w:r>
  </w:p>
  <w:p w:rsidR="00663FDE" w:rsidRPr="0085308E" w:rsidRDefault="00663FDE" w:rsidP="00487C69">
    <w:pPr>
      <w:rPr>
        <w:rFonts w:ascii="Arial Black" w:hAnsi="Arial Black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76C"/>
    <w:multiLevelType w:val="hybridMultilevel"/>
    <w:tmpl w:val="673A88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423C"/>
    <w:multiLevelType w:val="hybridMultilevel"/>
    <w:tmpl w:val="8AB6F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5438F"/>
    <w:multiLevelType w:val="hybridMultilevel"/>
    <w:tmpl w:val="16367F06"/>
    <w:lvl w:ilvl="0" w:tplc="041A000F">
      <w:start w:val="1"/>
      <w:numFmt w:val="decimal"/>
      <w:lvlText w:val="%1."/>
      <w:lvlJc w:val="left"/>
      <w:pPr>
        <w:ind w:left="1839" w:hanging="360"/>
      </w:pPr>
    </w:lvl>
    <w:lvl w:ilvl="1" w:tplc="041A0019" w:tentative="1">
      <w:start w:val="1"/>
      <w:numFmt w:val="lowerLetter"/>
      <w:lvlText w:val="%2."/>
      <w:lvlJc w:val="left"/>
      <w:pPr>
        <w:ind w:left="2559" w:hanging="360"/>
      </w:pPr>
    </w:lvl>
    <w:lvl w:ilvl="2" w:tplc="041A001B" w:tentative="1">
      <w:start w:val="1"/>
      <w:numFmt w:val="lowerRoman"/>
      <w:lvlText w:val="%3."/>
      <w:lvlJc w:val="right"/>
      <w:pPr>
        <w:ind w:left="3279" w:hanging="180"/>
      </w:pPr>
    </w:lvl>
    <w:lvl w:ilvl="3" w:tplc="041A000F" w:tentative="1">
      <w:start w:val="1"/>
      <w:numFmt w:val="decimal"/>
      <w:lvlText w:val="%4."/>
      <w:lvlJc w:val="left"/>
      <w:pPr>
        <w:ind w:left="3999" w:hanging="360"/>
      </w:pPr>
    </w:lvl>
    <w:lvl w:ilvl="4" w:tplc="041A0019" w:tentative="1">
      <w:start w:val="1"/>
      <w:numFmt w:val="lowerLetter"/>
      <w:lvlText w:val="%5."/>
      <w:lvlJc w:val="left"/>
      <w:pPr>
        <w:ind w:left="4719" w:hanging="360"/>
      </w:pPr>
    </w:lvl>
    <w:lvl w:ilvl="5" w:tplc="041A001B" w:tentative="1">
      <w:start w:val="1"/>
      <w:numFmt w:val="lowerRoman"/>
      <w:lvlText w:val="%6."/>
      <w:lvlJc w:val="right"/>
      <w:pPr>
        <w:ind w:left="5439" w:hanging="180"/>
      </w:pPr>
    </w:lvl>
    <w:lvl w:ilvl="6" w:tplc="041A000F" w:tentative="1">
      <w:start w:val="1"/>
      <w:numFmt w:val="decimal"/>
      <w:lvlText w:val="%7."/>
      <w:lvlJc w:val="left"/>
      <w:pPr>
        <w:ind w:left="6159" w:hanging="360"/>
      </w:pPr>
    </w:lvl>
    <w:lvl w:ilvl="7" w:tplc="041A0019" w:tentative="1">
      <w:start w:val="1"/>
      <w:numFmt w:val="lowerLetter"/>
      <w:lvlText w:val="%8."/>
      <w:lvlJc w:val="left"/>
      <w:pPr>
        <w:ind w:left="6879" w:hanging="360"/>
      </w:pPr>
    </w:lvl>
    <w:lvl w:ilvl="8" w:tplc="041A001B" w:tentative="1">
      <w:start w:val="1"/>
      <w:numFmt w:val="lowerRoman"/>
      <w:lvlText w:val="%9."/>
      <w:lvlJc w:val="right"/>
      <w:pPr>
        <w:ind w:left="7599" w:hanging="180"/>
      </w:pPr>
    </w:lvl>
  </w:abstractNum>
  <w:abstractNum w:abstractNumId="3" w15:restartNumberingAfterBreak="0">
    <w:nsid w:val="32701E6E"/>
    <w:multiLevelType w:val="hybridMultilevel"/>
    <w:tmpl w:val="34BA45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5733C5"/>
    <w:multiLevelType w:val="hybridMultilevel"/>
    <w:tmpl w:val="747AD94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9393A"/>
    <w:multiLevelType w:val="hybridMultilevel"/>
    <w:tmpl w:val="122C63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E66E4"/>
    <w:multiLevelType w:val="hybridMultilevel"/>
    <w:tmpl w:val="21FC249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E48E4"/>
    <w:multiLevelType w:val="hybridMultilevel"/>
    <w:tmpl w:val="D1FC5954"/>
    <w:lvl w:ilvl="0" w:tplc="38683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179D4"/>
    <w:multiLevelType w:val="hybridMultilevel"/>
    <w:tmpl w:val="0792E7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C4C5F"/>
    <w:multiLevelType w:val="hybridMultilevel"/>
    <w:tmpl w:val="3126C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90A79"/>
    <w:multiLevelType w:val="hybridMultilevel"/>
    <w:tmpl w:val="CA3E5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D72DC"/>
    <w:multiLevelType w:val="hybridMultilevel"/>
    <w:tmpl w:val="AE0EDB3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00329D0"/>
    <w:multiLevelType w:val="hybridMultilevel"/>
    <w:tmpl w:val="ABF2D4AA"/>
    <w:lvl w:ilvl="0" w:tplc="38683580">
      <w:numFmt w:val="bullet"/>
      <w:lvlText w:val="-"/>
      <w:lvlJc w:val="left"/>
      <w:pPr>
        <w:ind w:left="183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</w:abstractNum>
  <w:abstractNum w:abstractNumId="13" w15:restartNumberingAfterBreak="0">
    <w:nsid w:val="605C7FDF"/>
    <w:multiLevelType w:val="hybridMultilevel"/>
    <w:tmpl w:val="BCC8D9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849DF"/>
    <w:multiLevelType w:val="hybridMultilevel"/>
    <w:tmpl w:val="EADCC1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F1697C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2"/>
  </w:num>
  <w:num w:numId="12">
    <w:abstractNumId w:val="14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33"/>
    <w:rsid w:val="0000255A"/>
    <w:rsid w:val="000048CB"/>
    <w:rsid w:val="00015B94"/>
    <w:rsid w:val="00022E17"/>
    <w:rsid w:val="000271D8"/>
    <w:rsid w:val="000649EB"/>
    <w:rsid w:val="000814DC"/>
    <w:rsid w:val="000A06DB"/>
    <w:rsid w:val="000A1355"/>
    <w:rsid w:val="000A14D0"/>
    <w:rsid w:val="000A25BD"/>
    <w:rsid w:val="000C0F44"/>
    <w:rsid w:val="001D5E8F"/>
    <w:rsid w:val="001F302A"/>
    <w:rsid w:val="00206618"/>
    <w:rsid w:val="00213EC7"/>
    <w:rsid w:val="00244CE5"/>
    <w:rsid w:val="00245830"/>
    <w:rsid w:val="00285CE8"/>
    <w:rsid w:val="002F17CF"/>
    <w:rsid w:val="003207C1"/>
    <w:rsid w:val="00324418"/>
    <w:rsid w:val="00345724"/>
    <w:rsid w:val="003532D7"/>
    <w:rsid w:val="00387007"/>
    <w:rsid w:val="003B79EB"/>
    <w:rsid w:val="003F6F74"/>
    <w:rsid w:val="00410C06"/>
    <w:rsid w:val="004329A4"/>
    <w:rsid w:val="0045528F"/>
    <w:rsid w:val="0047276D"/>
    <w:rsid w:val="004840DE"/>
    <w:rsid w:val="00487C69"/>
    <w:rsid w:val="004B5A82"/>
    <w:rsid w:val="005419BE"/>
    <w:rsid w:val="00564D87"/>
    <w:rsid w:val="00572A93"/>
    <w:rsid w:val="00575AFE"/>
    <w:rsid w:val="005B07E5"/>
    <w:rsid w:val="005B3753"/>
    <w:rsid w:val="005E203E"/>
    <w:rsid w:val="0060311F"/>
    <w:rsid w:val="00612C4A"/>
    <w:rsid w:val="0063045A"/>
    <w:rsid w:val="00640E6B"/>
    <w:rsid w:val="006613D0"/>
    <w:rsid w:val="00663FDE"/>
    <w:rsid w:val="006935C2"/>
    <w:rsid w:val="006C1177"/>
    <w:rsid w:val="006C1F73"/>
    <w:rsid w:val="006C2DAF"/>
    <w:rsid w:val="006F5920"/>
    <w:rsid w:val="0070114E"/>
    <w:rsid w:val="007159E2"/>
    <w:rsid w:val="007326D1"/>
    <w:rsid w:val="007A2E82"/>
    <w:rsid w:val="007B30A0"/>
    <w:rsid w:val="007C7C9E"/>
    <w:rsid w:val="007D47AA"/>
    <w:rsid w:val="00815CD4"/>
    <w:rsid w:val="0085308E"/>
    <w:rsid w:val="008A0139"/>
    <w:rsid w:val="008A532D"/>
    <w:rsid w:val="008B285F"/>
    <w:rsid w:val="008D7A2E"/>
    <w:rsid w:val="00915E31"/>
    <w:rsid w:val="0093342D"/>
    <w:rsid w:val="0095581B"/>
    <w:rsid w:val="0099646C"/>
    <w:rsid w:val="00996D87"/>
    <w:rsid w:val="009971FD"/>
    <w:rsid w:val="009B0805"/>
    <w:rsid w:val="009B1912"/>
    <w:rsid w:val="009B1B8F"/>
    <w:rsid w:val="009B7BD4"/>
    <w:rsid w:val="009D6E5A"/>
    <w:rsid w:val="00A613D8"/>
    <w:rsid w:val="00A8363E"/>
    <w:rsid w:val="00B16D8A"/>
    <w:rsid w:val="00B22ECC"/>
    <w:rsid w:val="00B4468C"/>
    <w:rsid w:val="00B45EE2"/>
    <w:rsid w:val="00B530F1"/>
    <w:rsid w:val="00B6441A"/>
    <w:rsid w:val="00B97C6A"/>
    <w:rsid w:val="00BA0253"/>
    <w:rsid w:val="00BD3482"/>
    <w:rsid w:val="00BF77FF"/>
    <w:rsid w:val="00C32288"/>
    <w:rsid w:val="00C97899"/>
    <w:rsid w:val="00D07C33"/>
    <w:rsid w:val="00D4101E"/>
    <w:rsid w:val="00D4259F"/>
    <w:rsid w:val="00D60172"/>
    <w:rsid w:val="00DC5151"/>
    <w:rsid w:val="00DD5CE7"/>
    <w:rsid w:val="00DF319F"/>
    <w:rsid w:val="00E03304"/>
    <w:rsid w:val="00E31139"/>
    <w:rsid w:val="00E417AA"/>
    <w:rsid w:val="00E57B3D"/>
    <w:rsid w:val="00E8114F"/>
    <w:rsid w:val="00ED416A"/>
    <w:rsid w:val="00F261DD"/>
    <w:rsid w:val="00F30A8F"/>
    <w:rsid w:val="00F364F3"/>
    <w:rsid w:val="00F7757B"/>
    <w:rsid w:val="00F97058"/>
    <w:rsid w:val="00FA0AAF"/>
    <w:rsid w:val="00FA537C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4E5FCE-7FF7-4203-B06C-C454E083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07C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7C33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20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07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20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07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16D8A"/>
    <w:pPr>
      <w:ind w:left="720"/>
      <w:contextualSpacing/>
    </w:pPr>
  </w:style>
  <w:style w:type="table" w:styleId="Reetkatablice">
    <w:name w:val="Table Grid"/>
    <w:basedOn w:val="Obinatablica"/>
    <w:uiPriority w:val="59"/>
    <w:rsid w:val="0070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D5D1-7133-402F-BA52-4369B5D5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Daria Komorčec Modrušan</cp:lastModifiedBy>
  <cp:revision>7</cp:revision>
  <cp:lastPrinted>2015-11-03T11:45:00Z</cp:lastPrinted>
  <dcterms:created xsi:type="dcterms:W3CDTF">2015-10-30T08:44:00Z</dcterms:created>
  <dcterms:modified xsi:type="dcterms:W3CDTF">2015-11-03T11:45:00Z</dcterms:modified>
</cp:coreProperties>
</file>